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PINTU DAN IRONMONGERY</w:t>
      </w:r>
    </w:p>
    <w:p>
      <w:pPr>
        <w:spacing w:after="480"/>
      </w:pPr>
      <w:r>
        <w:rPr>
          <w:rFonts w:ascii="Aptos" w:hAnsi="Aptos"/>
          <w:b w:val="0"/>
          <w:color w:val="5E6B78"/>
          <w:sz w:val="26"/>
        </w:rPr>
        <w:t>Door and Ironmongery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pintu dan ironmongery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pintu dan ironmongery.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Door frames</w:t>
      </w:r>
    </w:p>
    <w:p>
      <w:pPr>
        <w:pStyle w:val="ListBullet"/>
        <w:spacing w:after="50"/>
        <w:ind w:left="369" w:hanging="170"/>
      </w:pPr>
      <w:r>
        <w:rPr>
          <w:rFonts w:ascii="Aptos" w:hAnsi="Aptos"/>
          <w:b w:val="0"/>
          <w:color w:val="263442"/>
          <w:sz w:val="19"/>
        </w:rPr>
        <w:t>Door leaves</w:t>
      </w:r>
    </w:p>
    <w:p>
      <w:pPr>
        <w:pStyle w:val="ListBullet"/>
        <w:spacing w:after="50"/>
        <w:ind w:left="369" w:hanging="170"/>
      </w:pPr>
      <w:r>
        <w:rPr>
          <w:rFonts w:ascii="Aptos" w:hAnsi="Aptos"/>
          <w:b w:val="0"/>
          <w:color w:val="263442"/>
          <w:sz w:val="19"/>
        </w:rPr>
        <w:t>Ironmongery</w:t>
      </w:r>
    </w:p>
    <w:p>
      <w:pPr>
        <w:pStyle w:val="ListBullet"/>
        <w:spacing w:after="50"/>
        <w:ind w:left="369" w:hanging="170"/>
      </w:pPr>
      <w:r>
        <w:rPr>
          <w:rFonts w:ascii="Aptos" w:hAnsi="Aptos"/>
          <w:b w:val="0"/>
          <w:color w:val="263442"/>
          <w:sz w:val="19"/>
        </w:rPr>
        <w:t>Pengikat</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Fire stopping jika diperlukan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Laser aras</w:t>
      </w:r>
    </w:p>
    <w:p>
      <w:pPr>
        <w:pStyle w:val="ListBullet"/>
        <w:spacing w:after="50"/>
        <w:ind w:left="369" w:hanging="170"/>
      </w:pPr>
      <w:r>
        <w:rPr>
          <w:rFonts w:ascii="Aptos" w:hAnsi="Aptos"/>
          <w:b w:val="0"/>
          <w:color w:val="263442"/>
          <w:sz w:val="19"/>
        </w:rPr>
        <w:t>Gerudi</w:t>
      </w:r>
    </w:p>
    <w:p>
      <w:pPr>
        <w:pStyle w:val="ListBullet"/>
        <w:spacing w:after="50"/>
        <w:ind w:left="369" w:hanging="170"/>
      </w:pPr>
      <w:r>
        <w:rPr>
          <w:rFonts w:ascii="Aptos" w:hAnsi="Aptos"/>
          <w:b w:val="0"/>
          <w:color w:val="263442"/>
          <w:sz w:val="19"/>
        </w:rPr>
        <w:t>Router</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pintu dan ironmongery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Door frames, Door leaves, Ironmongery, Pengikat, Sealant, Fire stopping jika diperlukan.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door jadual. </w:t>
      </w:r>
      <w:r>
        <w:rPr>
          <w:rFonts w:ascii="Aptos" w:hAnsi="Aptos"/>
          <w:b w:val="0"/>
          <w:color w:val="263442"/>
          <w:sz w:val="19"/>
        </w:rPr>
        <w:t>Sahkan diluluskan door jadual, handing dan bukaan dimensi.</w:t>
      </w:r>
    </w:p>
    <w:p>
      <w:pPr>
        <w:keepLines/>
        <w:spacing w:after="100" w:line="269" w:lineRule="auto"/>
        <w:ind w:left="369" w:hanging="369"/>
      </w:pPr>
      <w:r>
        <w:rPr>
          <w:rFonts w:ascii="Aptos" w:hAnsi="Aptos"/>
          <w:b/>
          <w:color w:val="071E33"/>
          <w:sz w:val="19"/>
        </w:rPr>
        <w:t xml:space="preserve">2. Periksa dan pasang frames tegakkan. </w:t>
      </w:r>
      <w:r>
        <w:rPr>
          <w:rFonts w:ascii="Aptos" w:hAnsi="Aptos"/>
          <w:b w:val="0"/>
          <w:color w:val="263442"/>
          <w:sz w:val="19"/>
        </w:rPr>
        <w:t>Periksa dan pasang frames tegakkan, aras dan securely fixed.</w:t>
      </w:r>
    </w:p>
    <w:p>
      <w:pPr>
        <w:keepLines/>
        <w:spacing w:after="100" w:line="269" w:lineRule="auto"/>
        <w:ind w:left="369" w:hanging="369"/>
      </w:pPr>
      <w:r>
        <w:rPr>
          <w:rFonts w:ascii="Aptos" w:hAnsi="Aptos"/>
          <w:b/>
          <w:color w:val="071E33"/>
          <w:sz w:val="19"/>
        </w:rPr>
        <w:t xml:space="preserve">3. lindungi frames until surrounding finishes are lengkapkan. </w:t>
      </w:r>
    </w:p>
    <w:p>
      <w:pPr>
        <w:keepLines/>
        <w:spacing w:after="100" w:line="269" w:lineRule="auto"/>
        <w:ind w:left="369" w:hanging="369"/>
      </w:pPr>
      <w:r>
        <w:rPr>
          <w:rFonts w:ascii="Aptos" w:hAnsi="Aptos"/>
          <w:b/>
          <w:color w:val="071E33"/>
          <w:sz w:val="19"/>
        </w:rPr>
        <w:t xml:space="preserve">4. Gantung identified leaves. </w:t>
      </w:r>
      <w:r>
        <w:rPr>
          <w:rFonts w:ascii="Aptos" w:hAnsi="Aptos"/>
          <w:b w:val="0"/>
          <w:color w:val="263442"/>
          <w:sz w:val="19"/>
        </w:rPr>
        <w:t>Gantung identified leaves dan kekalkan ditetapkan kelegaan.</w:t>
      </w:r>
    </w:p>
    <w:p>
      <w:pPr>
        <w:keepLines/>
        <w:spacing w:after="100" w:line="269" w:lineRule="auto"/>
        <w:ind w:left="369" w:hanging="369"/>
      </w:pPr>
      <w:r>
        <w:rPr>
          <w:rFonts w:ascii="Aptos" w:hAnsi="Aptos"/>
          <w:b/>
          <w:color w:val="071E33"/>
          <w:sz w:val="19"/>
        </w:rPr>
        <w:t xml:space="preserve">5. Pasang ironmongery using templates. </w:t>
      </w:r>
      <w:r>
        <w:rPr>
          <w:rFonts w:ascii="Aptos" w:hAnsi="Aptos"/>
          <w:b w:val="0"/>
          <w:color w:val="263442"/>
          <w:sz w:val="19"/>
        </w:rPr>
        <w:t>Pasang ironmongery using templates dan diluluskan pengikat.</w:t>
      </w:r>
    </w:p>
    <w:p>
      <w:pPr>
        <w:keepLines/>
        <w:spacing w:after="100" w:line="269" w:lineRule="auto"/>
        <w:ind w:left="369" w:hanging="369"/>
      </w:pPr>
      <w:r>
        <w:rPr>
          <w:rFonts w:ascii="Aptos" w:hAnsi="Aptos"/>
          <w:b/>
          <w:color w:val="071E33"/>
          <w:sz w:val="19"/>
        </w:rPr>
        <w:t xml:space="preserve">6. Laraskan, function-uji, labelkan. </w:t>
      </w:r>
      <w:r>
        <w:rPr>
          <w:rFonts w:ascii="Aptos" w:hAnsi="Aptos"/>
          <w:b w:val="0"/>
          <w:color w:val="263442"/>
          <w:sz w:val="19"/>
        </w:rPr>
        <w:t>Laraskan, function-uji, labelkan dan lindungi setiap door set.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product certification; frame jajaran; kelegaan; ironmongery jadual; kebakaran atau acoustic seals; functional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pengendalian manual; sharp tools; pinch titik; kebakaran-door non-compliance.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certification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Frame 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Kelegaan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Ironmongery jadual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Kebakaran atau acoustic seals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Functional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tools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Kebakaran-door non-compliance</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Pintu dan Ironmongery</dc:title>
  <dc:subject>Template penyata kaedah pembinaan yang boleh diedit</dc:subject>
  <dc:creator>Method Statement Hub Malaysia</dc:creator>
  <cp:keywords>door, ironmongery, pintu</cp:keywords>
  <dc:description>generated by python-docx</dc:description>
  <cp:lastModifiedBy/>
  <cp:revision>1</cp:revision>
  <dcterms:created xsi:type="dcterms:W3CDTF">2013-12-23T23:15:00Z</dcterms:created>
  <dcterms:modified xsi:type="dcterms:W3CDTF">2013-12-23T23:15:00Z</dcterms:modified>
  <cp:category/>
</cp:coreProperties>
</file>